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41" w:rsidRPr="00145941" w:rsidRDefault="00145941" w:rsidP="0014594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</w:t>
      </w:r>
      <w:r w:rsidRPr="00145941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</w:rPr>
        <w:t xml:space="preserve">СОВЕТ </w:t>
      </w:r>
      <w:r w:rsidRPr="00145941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народных депутатов</w:t>
      </w:r>
    </w:p>
    <w:p w:rsidR="00145941" w:rsidRPr="00145941" w:rsidRDefault="00145941" w:rsidP="0014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14594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КИРСАНОВСКОГО СЕЛЬСКОГО ПОСЕЛЕНИЯ</w:t>
      </w:r>
    </w:p>
    <w:p w:rsidR="00145941" w:rsidRPr="00145941" w:rsidRDefault="00145941" w:rsidP="001459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Грибановского МУНИЦИПАЛЬНОГО района</w:t>
      </w:r>
    </w:p>
    <w:p w:rsidR="00145941" w:rsidRPr="00145941" w:rsidRDefault="00145941" w:rsidP="001459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Воронежской области</w:t>
      </w:r>
    </w:p>
    <w:p w:rsidR="00145941" w:rsidRPr="00145941" w:rsidRDefault="00145941" w:rsidP="0014594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145941" w:rsidRPr="00145941" w:rsidRDefault="00145941" w:rsidP="0014594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  <w:t>Р Е Ш Е Н И Е</w:t>
      </w:r>
    </w:p>
    <w:p w:rsidR="00145941" w:rsidRPr="00145941" w:rsidRDefault="00145941" w:rsidP="0014594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</w:pP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От    </w:t>
      </w:r>
      <w:r w:rsidR="0003372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13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июня 202</w:t>
      </w:r>
      <w:r w:rsidR="001A7E3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г. №</w:t>
      </w:r>
      <w:r w:rsidR="0003372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197</w:t>
      </w:r>
    </w:p>
    <w:p w:rsidR="00145941" w:rsidRPr="00145941" w:rsidRDefault="00033722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</w:t>
      </w:r>
      <w:r w:rsidR="00145941"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</w:t>
      </w:r>
      <w:r w:rsidR="00145941"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Кирсановка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Об исполнении бюджета Кирсановского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сельского поселения за  202</w:t>
      </w:r>
      <w:r w:rsidR="001A7E3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3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год.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Заслушав отчет «Об исполнении  бюджета Кирсановского сельского поселения за  202</w:t>
      </w:r>
      <w:r w:rsidR="001A7E3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3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год» Совет народных депутатов  отмечает, что бюджет по доходам выполнен на 100,0 процентов, в том числе по собственным доходам на 100,0 процентов.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По расходам бюджет Кирсановского сельского поселения выполнен на 9</w:t>
      </w:r>
      <w:r w:rsidR="009456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6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,</w:t>
      </w:r>
      <w:r w:rsidR="009456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2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процента.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Совет народных депутатов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                 Р Е Ш И Л: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</w:t>
      </w:r>
      <w:r w:rsidR="009456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1.Утвердить отчет об исполнении бюджета Кирсановского сельского поселения за  202</w:t>
      </w:r>
      <w:r w:rsidR="009456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3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 по доходам в сумме </w:t>
      </w:r>
      <w:r w:rsidR="0094562D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4581,4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тыс. руб. и по расходам </w:t>
      </w:r>
      <w:r w:rsidR="009456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4781,6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тыс.  руб.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- по поступлению доходов бюджета Кирсановского сельского поселения Грибановского муниципального района по кодам видов доходов, подвидов доходов на 202</w:t>
      </w:r>
      <w:r w:rsidR="009456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3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  согласно приложению 1 к настоящему решению;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- по ведомственной структуре расходов бюджета в 202</w:t>
      </w:r>
      <w:r w:rsidR="009456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3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году согласно приложению 2 к настоящему Решению.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- </w:t>
      </w:r>
      <w:r w:rsidRPr="001459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14594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по распределению бюджетных ассигнований по разделам , подразделам, целевым статьям (муниципальным программам) группам видов расходов классификации расходов бюджета поселения за 202</w:t>
      </w:r>
      <w:r w:rsidR="0094562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3</w:t>
      </w:r>
      <w:r w:rsidRPr="0014594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год согласно приложению 3 к насто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ящему Решению;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- по распределению бюджетных ассигнований по целевым статьям (муниципальным программам), группам видов расходов, разделам, подразделам классификации расходов бюджета  поселения за 202</w:t>
      </w:r>
      <w:r w:rsidR="009456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3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год согласно приложению 4 к настоящему Решению;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</w:t>
      </w:r>
    </w:p>
    <w:p w:rsidR="00145941" w:rsidRPr="00145941" w:rsidRDefault="00145941" w:rsidP="00145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2. Контроль за исполнением настоящего Решения возложить на постоянную комиссию по бюджету, налогам и финансам.</w:t>
      </w:r>
    </w:p>
    <w:p w:rsidR="00033722" w:rsidRDefault="00033722" w:rsidP="009456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145941" w:rsidRPr="0094562D" w:rsidRDefault="00D3168E" w:rsidP="009456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Глава </w:t>
      </w:r>
      <w:r w:rsidR="00145941"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</w:t>
      </w:r>
      <w:r w:rsidR="00145941"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поселения       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</w:t>
      </w:r>
      <w:r w:rsidR="00145941"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</w:t>
      </w:r>
      <w:r w:rsidR="00145941" w:rsidRPr="001459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Е.В.Анисимов</w:t>
      </w:r>
    </w:p>
    <w:p w:rsidR="00145941" w:rsidRPr="00145941" w:rsidRDefault="00145941" w:rsidP="001A7E3B">
      <w:pPr>
        <w:widowControl w:val="0"/>
        <w:tabs>
          <w:tab w:val="left" w:pos="9781"/>
        </w:tabs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1459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</w:t>
      </w:r>
      <w:r w:rsidR="001A7E3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Pr="001459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A7E3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459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Приложение 1   </w:t>
      </w:r>
    </w:p>
    <w:p w:rsidR="00145941" w:rsidRPr="00145941" w:rsidRDefault="00145941" w:rsidP="00145941">
      <w:pPr>
        <w:widowControl w:val="0"/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1459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</w:t>
      </w:r>
      <w:r w:rsidR="001A7E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</w:t>
      </w:r>
      <w:r w:rsidRPr="001459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к решению Совета народных депутатов </w:t>
      </w:r>
    </w:p>
    <w:p w:rsidR="00145941" w:rsidRPr="00145941" w:rsidRDefault="00145941" w:rsidP="00145941">
      <w:pPr>
        <w:widowControl w:val="0"/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1459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</w:t>
      </w:r>
      <w:r w:rsidR="001A7E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</w:t>
      </w:r>
      <w:r w:rsidRPr="001459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Кирсановского сельского поселения</w:t>
      </w:r>
    </w:p>
    <w:p w:rsidR="00145941" w:rsidRPr="00145941" w:rsidRDefault="00145941" w:rsidP="00145941">
      <w:pPr>
        <w:widowControl w:val="0"/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1459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</w:t>
      </w:r>
      <w:r w:rsidR="001A7E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</w:t>
      </w:r>
      <w:r w:rsidRPr="001459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от «  </w:t>
      </w:r>
      <w:r w:rsidR="00033722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13</w:t>
      </w:r>
      <w:r w:rsidRPr="001459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»  июня     202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1459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  <w:r w:rsidR="00033722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197</w:t>
      </w:r>
    </w:p>
    <w:p w:rsidR="00145941" w:rsidRPr="00145941" w:rsidRDefault="00145941" w:rsidP="00145941">
      <w:pPr>
        <w:widowControl w:val="0"/>
        <w:suppressAutoHyphens/>
        <w:spacing w:after="120" w:line="240" w:lineRule="auto"/>
        <w:ind w:left="5220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145941" w:rsidRPr="00145941" w:rsidRDefault="00145941" w:rsidP="0014594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Отчет по поступлению доходов</w:t>
      </w:r>
    </w:p>
    <w:p w:rsidR="00145941" w:rsidRPr="00145941" w:rsidRDefault="00145941" w:rsidP="00145941">
      <w:pPr>
        <w:tabs>
          <w:tab w:val="left" w:pos="10098"/>
        </w:tabs>
        <w:spacing w:after="0" w:line="240" w:lineRule="auto"/>
        <w:ind w:left="458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бюджета Кирсановского сельского поселения Грибановского</w:t>
      </w:r>
    </w:p>
    <w:p w:rsidR="00145941" w:rsidRPr="00145941" w:rsidRDefault="00145941" w:rsidP="00145941">
      <w:pPr>
        <w:tabs>
          <w:tab w:val="left" w:pos="10098"/>
        </w:tabs>
        <w:spacing w:after="0" w:line="240" w:lineRule="auto"/>
        <w:ind w:left="458" w:hanging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59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муниципального района по кодам видов доходов, подвидов доходов за 202</w:t>
      </w:r>
      <w:r w:rsidR="001A7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1459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</w:t>
      </w:r>
    </w:p>
    <w:p w:rsidR="00145941" w:rsidRDefault="00145941"/>
    <w:tbl>
      <w:tblPr>
        <w:tblW w:w="10358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2"/>
        <w:gridCol w:w="3685"/>
        <w:gridCol w:w="2010"/>
        <w:gridCol w:w="1545"/>
        <w:gridCol w:w="1406"/>
      </w:tblGrid>
      <w:tr w:rsidR="00145941" w:rsidRPr="00145941" w:rsidTr="001A7E3B">
        <w:trPr>
          <w:trHeight w:val="335"/>
        </w:trPr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033722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Код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033722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033722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033722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033722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2025 год</w:t>
            </w:r>
          </w:p>
        </w:tc>
      </w:tr>
      <w:tr w:rsidR="00145941" w:rsidRPr="00145941" w:rsidTr="001A7E3B">
        <w:trPr>
          <w:trHeight w:val="377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033722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033722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41" w:rsidRPr="00033722" w:rsidRDefault="00145941" w:rsidP="00145941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033722" w:rsidRDefault="00145941" w:rsidP="00145941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033722" w:rsidRDefault="00145941" w:rsidP="00145941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145941" w:rsidRPr="00145941" w:rsidTr="001A7E3B">
        <w:trPr>
          <w:trHeight w:val="431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033722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033722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033722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4581,4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033722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3 023,6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033722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3 104,4</w:t>
            </w:r>
          </w:p>
        </w:tc>
      </w:tr>
      <w:tr w:rsidR="00145941" w:rsidRPr="00145941" w:rsidTr="001A7E3B">
        <w:trPr>
          <w:trHeight w:val="357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033722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033722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033722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1444,3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033722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1 374,0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033722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1 381,2</w:t>
            </w:r>
          </w:p>
        </w:tc>
      </w:tr>
      <w:tr w:rsidR="00145941" w:rsidRPr="00145941" w:rsidTr="001A7E3B">
        <w:trPr>
          <w:trHeight w:val="340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260,3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155,1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161,3</w:t>
            </w:r>
          </w:p>
        </w:tc>
      </w:tr>
      <w:tr w:rsidR="00145941" w:rsidRPr="00145941" w:rsidTr="001A7E3B">
        <w:trPr>
          <w:trHeight w:val="349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260,3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161,3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260,3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155,1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161,3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000 1 05 0000 00 0000 000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273,0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000 1 05 0300 01 0000 000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273,0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highlight w:val="cyan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936,0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936,0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56,9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45,0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1042,4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891,0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891,0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000 1 06 06030 00 0000 110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501,5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473,0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473,0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501,5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473,0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473,0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540,9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418,0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540,9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418,0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ru-RU"/>
              </w:rPr>
              <w:t>000 1 08 04000 01 0000 000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45941" w:rsidRPr="00145941" w:rsidRDefault="00145941" w:rsidP="00145941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1,0</w:t>
            </w:r>
          </w:p>
        </w:tc>
      </w:tr>
      <w:tr w:rsidR="00145941" w:rsidRPr="00145941" w:rsidTr="001A7E3B">
        <w:trPr>
          <w:trHeight w:val="2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eastAsia="ru-RU"/>
              </w:rPr>
              <w:t xml:space="preserve"> 000 1 08 04020 01 1000 110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45941" w:rsidRPr="00145941" w:rsidRDefault="00145941" w:rsidP="00145941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7,9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            7 ,9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7,9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Доходы от оказания платных услуг  (работ)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033722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033722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033722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3137,1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033722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1649,6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033722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1723,2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303,2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277,2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000 2 02 15001 00 0000 150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194,0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168,0</w:t>
            </w:r>
          </w:p>
        </w:tc>
      </w:tr>
      <w:tr w:rsidR="00145941" w:rsidRPr="00145941" w:rsidTr="001A7E3B">
        <w:trPr>
          <w:trHeight w:val="6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000 2 02 15001 10 0000 150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194,0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168,0</w:t>
            </w:r>
          </w:p>
        </w:tc>
      </w:tr>
      <w:tr w:rsidR="00145941" w:rsidRPr="00145941" w:rsidTr="001A7E3B">
        <w:trPr>
          <w:trHeight w:val="32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000 2 02 16001 00 0000 150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109,2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109,2</w:t>
            </w:r>
          </w:p>
        </w:tc>
      </w:tr>
      <w:tr w:rsidR="00145941" w:rsidRPr="00145941" w:rsidTr="001A7E3B">
        <w:trPr>
          <w:trHeight w:val="32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000 2 02 16001 10 0000 150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109,2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109,2</w:t>
            </w:r>
          </w:p>
        </w:tc>
      </w:tr>
      <w:tr w:rsidR="00145941" w:rsidRPr="00145941" w:rsidTr="001A7E3B">
        <w:trPr>
          <w:trHeight w:val="32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122,7</w:t>
            </w:r>
          </w:p>
        </w:tc>
      </w:tr>
      <w:tr w:rsidR="00145941" w:rsidRPr="00145941" w:rsidTr="001A7E3B">
        <w:trPr>
          <w:trHeight w:val="32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000 2 02 35118 00 0000 150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122,7</w:t>
            </w:r>
          </w:p>
        </w:tc>
      </w:tr>
      <w:tr w:rsidR="00145941" w:rsidRPr="00145941" w:rsidTr="001A7E3B">
        <w:trPr>
          <w:trHeight w:val="32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000 2 02 35118 10 0000 150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145941" w:rsidRPr="00145941" w:rsidRDefault="00145941" w:rsidP="00145941">
            <w:pPr>
              <w:spacing w:after="0" w:line="240" w:lineRule="auto"/>
              <w:ind w:left="-18" w:right="162" w:firstLine="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118,4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122,7</w:t>
            </w:r>
          </w:p>
        </w:tc>
      </w:tr>
      <w:tr w:rsidR="00145941" w:rsidRPr="00145941" w:rsidTr="001A7E3B">
        <w:trPr>
          <w:trHeight w:val="8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000 2 02 40000 00 0000 150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2720,6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1323,3</w:t>
            </w:r>
          </w:p>
        </w:tc>
      </w:tr>
      <w:tr w:rsidR="00145941" w:rsidRPr="00145941" w:rsidTr="001A7E3B">
        <w:trPr>
          <w:trHeight w:val="85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000 2 02 40014 00 0000 150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в</w:t>
            </w:r>
          </w:p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соответствии с заключенными </w:t>
            </w: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соглашениями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405,2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145941" w:rsidRPr="00145941" w:rsidTr="001A7E3B">
        <w:trPr>
          <w:trHeight w:val="1623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000 2 02 40014 10 0000 150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405,2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145941" w:rsidRPr="00145941" w:rsidTr="001A7E3B">
        <w:trPr>
          <w:trHeight w:val="67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000 2 02 49999 00 0000 150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2315,4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1323,3</w:t>
            </w:r>
          </w:p>
        </w:tc>
      </w:tr>
      <w:tr w:rsidR="00145941" w:rsidRPr="00145941" w:rsidTr="001A7E3B">
        <w:trPr>
          <w:trHeight w:val="68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000 2 02 49999 10 0000 150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941" w:rsidRPr="00145941" w:rsidRDefault="00145941" w:rsidP="001459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2315,4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1258,0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41" w:rsidRPr="00145941" w:rsidRDefault="00145941" w:rsidP="001459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4594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1323,3</w:t>
            </w:r>
          </w:p>
        </w:tc>
      </w:tr>
    </w:tbl>
    <w:p w:rsidR="00145941" w:rsidRDefault="00145941"/>
    <w:p w:rsidR="00145941" w:rsidRDefault="00145941"/>
    <w:p w:rsidR="00145941" w:rsidRDefault="00145941"/>
    <w:p w:rsidR="00145941" w:rsidRDefault="00145941"/>
    <w:p w:rsidR="00145941" w:rsidRDefault="00145941"/>
    <w:p w:rsidR="00145941" w:rsidRDefault="00145941"/>
    <w:p w:rsidR="00145941" w:rsidRDefault="00145941"/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5A3084" w:rsidRPr="005A3084" w:rsidRDefault="005A3084" w:rsidP="005A308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5A3084" w:rsidRPr="005A3084" w:rsidRDefault="005A3084" w:rsidP="005A3084">
      <w:pPr>
        <w:widowControl w:val="0"/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5A308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      Приложение 2   </w:t>
      </w:r>
    </w:p>
    <w:p w:rsidR="005A3084" w:rsidRPr="005A3084" w:rsidRDefault="005A3084" w:rsidP="005A3084">
      <w:pPr>
        <w:widowControl w:val="0"/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5A3084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к решению Совета народных депутатов </w:t>
      </w:r>
    </w:p>
    <w:p w:rsidR="005A3084" w:rsidRPr="005A3084" w:rsidRDefault="005A3084" w:rsidP="005A3084">
      <w:pPr>
        <w:widowControl w:val="0"/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5A3084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Кирсановского сельского поселения</w:t>
      </w:r>
    </w:p>
    <w:p w:rsidR="005A3084" w:rsidRPr="005A3084" w:rsidRDefault="005A3084" w:rsidP="005A3084">
      <w:pPr>
        <w:widowControl w:val="0"/>
        <w:suppressAutoHyphens/>
        <w:spacing w:after="12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5A3084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от « </w:t>
      </w:r>
      <w:r w:rsidR="00033722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13</w:t>
      </w:r>
      <w:r w:rsidRPr="005A3084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»    июня       202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5A3084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  <w:r w:rsidR="00033722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197</w:t>
      </w:r>
    </w:p>
    <w:tbl>
      <w:tblPr>
        <w:tblW w:w="19179" w:type="dxa"/>
        <w:tblInd w:w="-284" w:type="dxa"/>
        <w:tblLook w:val="04A0"/>
      </w:tblPr>
      <w:tblGrid>
        <w:gridCol w:w="284"/>
        <w:gridCol w:w="142"/>
        <w:gridCol w:w="1303"/>
        <w:gridCol w:w="848"/>
        <w:gridCol w:w="274"/>
        <w:gridCol w:w="760"/>
        <w:gridCol w:w="520"/>
        <w:gridCol w:w="520"/>
        <w:gridCol w:w="1035"/>
        <w:gridCol w:w="520"/>
        <w:gridCol w:w="1323"/>
        <w:gridCol w:w="1420"/>
        <w:gridCol w:w="292"/>
        <w:gridCol w:w="839"/>
        <w:gridCol w:w="3067"/>
        <w:gridCol w:w="550"/>
        <w:gridCol w:w="1059"/>
        <w:gridCol w:w="576"/>
        <w:gridCol w:w="1087"/>
        <w:gridCol w:w="1420"/>
        <w:gridCol w:w="1340"/>
      </w:tblGrid>
      <w:tr w:rsidR="005A3084" w:rsidRPr="005A3084" w:rsidTr="00604026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A3084" w:rsidRPr="005A3084" w:rsidTr="00604026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A3084" w:rsidRPr="005A3084" w:rsidTr="00604026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A3084" w:rsidRPr="005A3084" w:rsidTr="00604026">
        <w:trPr>
          <w:gridBefore w:val="1"/>
          <w:wBefore w:w="284" w:type="dxa"/>
          <w:trHeight w:val="80"/>
        </w:trPr>
        <w:tc>
          <w:tcPr>
            <w:tcW w:w="188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A3084" w:rsidRPr="005A3084" w:rsidTr="00604026">
        <w:trPr>
          <w:gridBefore w:val="1"/>
          <w:wBefore w:w="284" w:type="dxa"/>
          <w:trHeight w:val="80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A3084" w:rsidRPr="005A3084" w:rsidTr="00604026">
        <w:trPr>
          <w:gridAfter w:val="8"/>
          <w:wAfter w:w="9938" w:type="dxa"/>
          <w:trHeight w:val="375"/>
        </w:trPr>
        <w:tc>
          <w:tcPr>
            <w:tcW w:w="9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1A7E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A3084" w:rsidRPr="005A3084" w:rsidTr="00604026">
        <w:trPr>
          <w:gridBefore w:val="2"/>
          <w:gridAfter w:val="7"/>
          <w:wBefore w:w="426" w:type="dxa"/>
          <w:wAfter w:w="9099" w:type="dxa"/>
          <w:trHeight w:val="210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A3084" w:rsidRPr="005A3084" w:rsidTr="00604026">
        <w:trPr>
          <w:gridBefore w:val="2"/>
          <w:gridAfter w:val="7"/>
          <w:wBefore w:w="426" w:type="dxa"/>
          <w:wAfter w:w="9099" w:type="dxa"/>
          <w:trHeight w:val="103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Отчет о ведомственной  структуре                                                                                                           расходов бюджета поселения  за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3</w:t>
            </w:r>
            <w:r w:rsidRPr="005A30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год </w:t>
            </w:r>
          </w:p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5A3084" w:rsidRDefault="005A3084"/>
    <w:tbl>
      <w:tblPr>
        <w:tblW w:w="10060" w:type="dxa"/>
        <w:tblLook w:val="04A0"/>
      </w:tblPr>
      <w:tblGrid>
        <w:gridCol w:w="2972"/>
        <w:gridCol w:w="848"/>
        <w:gridCol w:w="520"/>
        <w:gridCol w:w="550"/>
        <w:gridCol w:w="1342"/>
        <w:gridCol w:w="576"/>
        <w:gridCol w:w="1125"/>
        <w:gridCol w:w="1134"/>
        <w:gridCol w:w="993"/>
      </w:tblGrid>
      <w:tr w:rsidR="005A3084" w:rsidRPr="005A3084" w:rsidTr="001A7E3B">
        <w:trPr>
          <w:trHeight w:val="7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</w:tr>
      <w:tr w:rsidR="005A3084" w:rsidRPr="005A3084" w:rsidTr="001A7E3B">
        <w:trPr>
          <w:trHeight w:val="4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5A3084" w:rsidRPr="005A3084" w:rsidTr="001A7E3B">
        <w:trPr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4 781,6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2 955,3</w:t>
            </w:r>
          </w:p>
        </w:tc>
      </w:tr>
      <w:tr w:rsidR="005A3084" w:rsidRPr="005A3084" w:rsidTr="001A7E3B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Администрация Кирсановского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2 955,3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1 962,7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1 962,7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5A3084" w:rsidRPr="005A3084" w:rsidTr="001A7E3B">
        <w:trPr>
          <w:trHeight w:val="15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1 771,7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1 182,7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1 182,7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1 771,7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1 182,7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1 182,7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1 771,7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1 182,7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1 182,7</w:t>
            </w:r>
          </w:p>
        </w:tc>
      </w:tr>
      <w:tr w:rsidR="005A3084" w:rsidRPr="005A3084" w:rsidTr="001A7E3B">
        <w:trPr>
          <w:trHeight w:val="15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1 132,0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1 132,0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  (Закупка товаров, работ и услуг для  </w:t>
            </w: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50,7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сельского поселения Грибановского муниципального района"Развитие 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5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Кирсановского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5A3084" w:rsidRPr="005A3084" w:rsidTr="001A7E3B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113,6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комиссариатыв</w:t>
            </w:r>
            <w:proofErr w:type="spellEnd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9,1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 "Развитие и поддержка малого и среднего предпринимательства в Кирсановского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«Развитие и поддержка малого и среднего предпринимательства в </w:t>
            </w: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Кирсановском сельском  поселении Грибановского муниципального района»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  Кирсановского 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033722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033722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5A3084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5A3084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5A3084" w:rsidRPr="005A3084" w:rsidTr="001A7E3B">
        <w:trPr>
          <w:trHeight w:val="15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567,2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169,6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5A3084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084" w:rsidRPr="005A3084" w:rsidRDefault="005A3084" w:rsidP="005A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5A3084" w:rsidRPr="005A3084" w:rsidTr="001A7E3B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84" w:rsidRPr="005A3084" w:rsidRDefault="005A3084" w:rsidP="005A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3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5A3084" w:rsidRDefault="005A3084"/>
    <w:p w:rsidR="00033722" w:rsidRDefault="00033722"/>
    <w:p w:rsidR="00033722" w:rsidRDefault="00033722"/>
    <w:p w:rsidR="004617F1" w:rsidRPr="004617F1" w:rsidRDefault="004617F1" w:rsidP="004617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17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Приложение 3</w:t>
      </w:r>
    </w:p>
    <w:p w:rsidR="004617F1" w:rsidRPr="004617F1" w:rsidRDefault="004617F1" w:rsidP="004617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17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к решению Совета народных депутатов</w:t>
      </w:r>
    </w:p>
    <w:p w:rsidR="004617F1" w:rsidRPr="004617F1" w:rsidRDefault="004617F1" w:rsidP="004617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17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Кирсановского сельского поселения</w:t>
      </w:r>
    </w:p>
    <w:p w:rsidR="004617F1" w:rsidRPr="004617F1" w:rsidRDefault="004617F1" w:rsidP="004617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17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</w:t>
      </w:r>
      <w:r w:rsidR="000337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от  « 13» июня  </w:t>
      </w:r>
      <w:r w:rsidRPr="004617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</w:t>
      </w:r>
      <w:r w:rsidR="001A7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4617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 </w:t>
      </w:r>
      <w:r w:rsidR="000337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197</w:t>
      </w:r>
      <w:r w:rsidRPr="004617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tbl>
      <w:tblPr>
        <w:tblW w:w="11392" w:type="dxa"/>
        <w:tblInd w:w="-993" w:type="dxa"/>
        <w:tblLook w:val="04A0"/>
      </w:tblPr>
      <w:tblGrid>
        <w:gridCol w:w="1160"/>
        <w:gridCol w:w="2257"/>
        <w:gridCol w:w="520"/>
        <w:gridCol w:w="550"/>
        <w:gridCol w:w="1482"/>
        <w:gridCol w:w="576"/>
        <w:gridCol w:w="1267"/>
        <w:gridCol w:w="1160"/>
        <w:gridCol w:w="1160"/>
        <w:gridCol w:w="1260"/>
      </w:tblGrid>
      <w:tr w:rsidR="004617F1" w:rsidRPr="004617F1" w:rsidTr="00604026">
        <w:trPr>
          <w:trHeight w:val="210"/>
        </w:trPr>
        <w:tc>
          <w:tcPr>
            <w:tcW w:w="3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617F1" w:rsidRPr="004617F1" w:rsidRDefault="004617F1" w:rsidP="004617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617F1" w:rsidRPr="004617F1" w:rsidRDefault="004617F1" w:rsidP="00461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617F1" w:rsidRPr="004617F1" w:rsidRDefault="004617F1" w:rsidP="00461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617F1" w:rsidRPr="004617F1" w:rsidRDefault="004617F1" w:rsidP="00461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617F1" w:rsidRPr="004617F1" w:rsidRDefault="004617F1" w:rsidP="00461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7F1" w:rsidRPr="004617F1" w:rsidRDefault="004617F1" w:rsidP="004617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</w:tcPr>
          <w:p w:rsidR="004617F1" w:rsidRPr="004617F1" w:rsidRDefault="004617F1" w:rsidP="004617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7F1" w:rsidRPr="004617F1" w:rsidRDefault="004617F1" w:rsidP="004617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7F1" w:rsidRPr="004617F1" w:rsidRDefault="004617F1" w:rsidP="004617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617F1" w:rsidRPr="004617F1" w:rsidTr="00604026">
        <w:trPr>
          <w:trHeight w:val="14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4617F1" w:rsidRPr="004617F1" w:rsidRDefault="004617F1" w:rsidP="004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7F1" w:rsidRPr="004617F1" w:rsidRDefault="004617F1" w:rsidP="0046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617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Отчет по распределению бюджетных ассигнований по разделам , подразделам, целевым статьям (муниципальным программам) группам видов расходов классификации расходов бюджета поселения за 202</w:t>
            </w:r>
            <w:r w:rsidR="001A7E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3</w:t>
            </w:r>
            <w:r w:rsidRPr="004617F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A3084" w:rsidRDefault="005A3084"/>
    <w:p w:rsidR="005A3084" w:rsidRPr="00033722" w:rsidRDefault="006567E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Pr="00033722">
        <w:t xml:space="preserve">                                                                                                                                              </w:t>
      </w:r>
      <w:r w:rsidRPr="00033722">
        <w:rPr>
          <w:rFonts w:ascii="Times New Roman" w:hAnsi="Times New Roman" w:cs="Times New Roman"/>
          <w:sz w:val="24"/>
          <w:szCs w:val="24"/>
        </w:rPr>
        <w:t>тысяч руб.</w:t>
      </w:r>
    </w:p>
    <w:tbl>
      <w:tblPr>
        <w:tblW w:w="9886" w:type="dxa"/>
        <w:tblLook w:val="04A0"/>
      </w:tblPr>
      <w:tblGrid>
        <w:gridCol w:w="3397"/>
        <w:gridCol w:w="520"/>
        <w:gridCol w:w="550"/>
        <w:gridCol w:w="1720"/>
        <w:gridCol w:w="576"/>
        <w:gridCol w:w="1170"/>
        <w:gridCol w:w="993"/>
        <w:gridCol w:w="960"/>
      </w:tblGrid>
      <w:tr w:rsidR="00451B8F" w:rsidRPr="00033722" w:rsidTr="001A7E3B">
        <w:trPr>
          <w:trHeight w:val="7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</w:tr>
      <w:tr w:rsidR="00451B8F" w:rsidRPr="00033722" w:rsidTr="001A7E3B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4 781,6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2 955,3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2 593,5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1 962,7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1 962,7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451B8F" w:rsidRPr="00033722" w:rsidTr="001A7E3B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1 771,7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1 771,7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1 771,7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1 771,7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</w:tr>
      <w:tr w:rsidR="00451B8F" w:rsidRPr="00033722" w:rsidTr="001A7E3B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1 132,0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50,7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"Обеспечение </w:t>
            </w: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451B8F" w:rsidRPr="00033722" w:rsidTr="001A7E3B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113,6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комиссариатыв</w:t>
            </w:r>
            <w:proofErr w:type="spellEnd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9,1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7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5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Муниципальная программа Кирсановского  сельского поселения Грибановского муниципального района "Развитие и поддержка малого и среднего предпринимательства в  </w:t>
            </w: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Кирсановском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 «Развитие и поддержка малого и среднего предпринимательства в  Кирсановском  сельском  поселении Грибановского муниципального района»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451B8F" w:rsidRPr="00033722" w:rsidTr="001A7E3B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567,2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169,6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B8F" w:rsidRPr="00033722" w:rsidRDefault="00451B8F" w:rsidP="004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51B8F" w:rsidRPr="00033722" w:rsidTr="001A7E3B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B8F" w:rsidRPr="00033722" w:rsidRDefault="00451B8F" w:rsidP="00451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5A3084" w:rsidRDefault="005A3084"/>
    <w:p w:rsidR="005A3084" w:rsidRDefault="005A3084"/>
    <w:p w:rsidR="005A3084" w:rsidRDefault="005A3084"/>
    <w:p w:rsidR="00145941" w:rsidRDefault="00145941"/>
    <w:p w:rsidR="00145941" w:rsidRDefault="00145941"/>
    <w:p w:rsidR="00145941" w:rsidRDefault="00145941"/>
    <w:p w:rsidR="00145941" w:rsidRDefault="00145941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p w:rsidR="00654850" w:rsidRDefault="00654850"/>
    <w:tbl>
      <w:tblPr>
        <w:tblW w:w="12720" w:type="dxa"/>
        <w:tblLook w:val="04A0"/>
      </w:tblPr>
      <w:tblGrid>
        <w:gridCol w:w="696"/>
        <w:gridCol w:w="5857"/>
        <w:gridCol w:w="1803"/>
        <w:gridCol w:w="236"/>
        <w:gridCol w:w="460"/>
        <w:gridCol w:w="484"/>
        <w:gridCol w:w="544"/>
        <w:gridCol w:w="141"/>
        <w:gridCol w:w="2499"/>
      </w:tblGrid>
      <w:tr w:rsidR="00654850" w:rsidRPr="00654850" w:rsidTr="00604026">
        <w:trPr>
          <w:gridAfter w:val="2"/>
          <w:wAfter w:w="2640" w:type="dxa"/>
          <w:trHeight w:val="49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</w:t>
            </w:r>
            <w:bookmarkStart w:id="0" w:name="RANGE!A1:I76"/>
          </w:p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Приложение </w:t>
            </w:r>
            <w:bookmarkEnd w:id="0"/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654850" w:rsidRPr="00654850" w:rsidTr="00604026">
        <w:trPr>
          <w:gridAfter w:val="2"/>
          <w:wAfter w:w="2640" w:type="dxa"/>
          <w:trHeight w:val="43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к  решению Совета народных депутатов</w:t>
            </w:r>
          </w:p>
        </w:tc>
      </w:tr>
      <w:tr w:rsidR="00654850" w:rsidRPr="00654850" w:rsidTr="00604026">
        <w:trPr>
          <w:gridAfter w:val="2"/>
          <w:wAfter w:w="2640" w:type="dxa"/>
          <w:trHeight w:val="49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Кирсановского  сельского поселения        </w:t>
            </w:r>
          </w:p>
        </w:tc>
      </w:tr>
      <w:tr w:rsidR="00654850" w:rsidRPr="00654850" w:rsidTr="00604026">
        <w:trPr>
          <w:gridAfter w:val="2"/>
          <w:wAfter w:w="2640" w:type="dxa"/>
          <w:trHeight w:val="43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03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033722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   </w:t>
            </w: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от  " </w:t>
            </w:r>
            <w:r w:rsidR="00033722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13  "  июня </w:t>
            </w: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202</w:t>
            </w:r>
            <w:r w:rsidR="001A7E3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4</w:t>
            </w: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г. № </w:t>
            </w:r>
            <w:r w:rsidR="00033722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197</w:t>
            </w:r>
          </w:p>
        </w:tc>
      </w:tr>
      <w:tr w:rsidR="00654850" w:rsidRPr="00654850" w:rsidTr="00604026">
        <w:trPr>
          <w:trHeight w:val="2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</w:rPr>
            </w:pPr>
          </w:p>
        </w:tc>
      </w:tr>
      <w:tr w:rsidR="00654850" w:rsidRPr="00654850" w:rsidTr="00604026">
        <w:trPr>
          <w:gridAfter w:val="1"/>
          <w:wAfter w:w="2499" w:type="dxa"/>
          <w:trHeight w:val="120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lastRenderedPageBreak/>
              <w:t>Отчет  по распределению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за 202</w:t>
            </w:r>
            <w:r w:rsidR="001A7E3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3</w:t>
            </w:r>
            <w:r w:rsidRPr="0065485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 год </w:t>
            </w:r>
          </w:p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54850" w:rsidRDefault="00654850"/>
    <w:p w:rsidR="00654850" w:rsidRDefault="00654850"/>
    <w:p w:rsidR="00654850" w:rsidRDefault="00654850"/>
    <w:tbl>
      <w:tblPr>
        <w:tblW w:w="10348" w:type="dxa"/>
        <w:tblLook w:val="04A0"/>
      </w:tblPr>
      <w:tblGrid>
        <w:gridCol w:w="696"/>
        <w:gridCol w:w="3132"/>
        <w:gridCol w:w="1520"/>
        <w:gridCol w:w="576"/>
        <w:gridCol w:w="460"/>
        <w:gridCol w:w="550"/>
        <w:gridCol w:w="1238"/>
        <w:gridCol w:w="1198"/>
        <w:gridCol w:w="978"/>
      </w:tblGrid>
      <w:tr w:rsidR="00654850" w:rsidRPr="00654850" w:rsidTr="001A7E3B">
        <w:trPr>
          <w:trHeight w:val="6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654850" w:rsidRPr="00654850" w:rsidTr="001A7E3B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</w:tr>
      <w:tr w:rsidR="00654850" w:rsidRPr="00654850" w:rsidTr="001A7E3B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50" w:rsidRPr="00654850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654850" w:rsidRPr="00654850" w:rsidTr="001A7E3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654850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548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654850" w:rsidRPr="00033722" w:rsidTr="001A7E3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4 781,6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2 955,3</w:t>
            </w:r>
          </w:p>
        </w:tc>
      </w:tr>
      <w:tr w:rsidR="00654850" w:rsidRPr="00033722" w:rsidTr="001A7E3B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 "Развитие и поддержка малого и среднего предпринимательства в Кирсановском сельском поселении Грибановского муниципального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 «Развитие и поддержка малого и среднего предпринимательства в  Кирсановском  сельском  поселении Грибановского муниципального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10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</w:t>
            </w: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предпринимательства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2 955,3</w:t>
            </w:r>
          </w:p>
        </w:tc>
      </w:tr>
      <w:tr w:rsidR="00654850" w:rsidRPr="00033722" w:rsidTr="001A7E3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2 593,5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1 962,7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1 962,7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1 771,7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1 182,7</w:t>
            </w:r>
          </w:p>
        </w:tc>
      </w:tr>
      <w:tr w:rsidR="00654850" w:rsidRPr="00033722" w:rsidTr="001A7E3B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1 216,3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1 132,0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1 132,0</w:t>
            </w:r>
          </w:p>
        </w:tc>
      </w:tr>
      <w:tr w:rsidR="00654850" w:rsidRPr="00033722" w:rsidTr="001A7E3B">
        <w:trPr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50,7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654850" w:rsidRPr="00033722" w:rsidTr="001A7E3B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780,0</w:t>
            </w:r>
          </w:p>
        </w:tc>
      </w:tr>
      <w:tr w:rsidR="00654850" w:rsidRPr="00033722" w:rsidTr="001A7E3B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654850" w:rsidRPr="00033722" w:rsidTr="001A7E3B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«Осуществление поселением исполнения переданных полномочий на осуществление первичного </w:t>
            </w: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воинского учета на территориях, где отсутствуют военные комиссариаты»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122,7</w:t>
            </w:r>
          </w:p>
        </w:tc>
      </w:tr>
      <w:tr w:rsidR="00654850" w:rsidRPr="00033722" w:rsidTr="001A7E3B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113,6</w:t>
            </w:r>
          </w:p>
        </w:tc>
      </w:tr>
      <w:tr w:rsidR="00654850" w:rsidRPr="00033722" w:rsidTr="001A7E3B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9,1</w:t>
            </w:r>
          </w:p>
        </w:tc>
      </w:tr>
      <w:tr w:rsidR="00654850" w:rsidRPr="00033722" w:rsidTr="001A7E3B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795,8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12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</w:t>
            </w: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2.5.1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133,1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10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«Расходы на обеспечение деятельности (оказание услуг) муниципальных </w:t>
            </w: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учреждений культуры»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1 064,0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736,8</w:t>
            </w:r>
          </w:p>
        </w:tc>
      </w:tr>
      <w:tr w:rsidR="00654850" w:rsidRPr="00033722" w:rsidTr="001A7E3B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567,2</w:t>
            </w:r>
          </w:p>
        </w:tc>
      </w:tr>
      <w:tr w:rsidR="00654850" w:rsidRPr="00033722" w:rsidTr="001A7E3B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169,6</w:t>
            </w:r>
          </w:p>
        </w:tc>
      </w:tr>
      <w:tr w:rsidR="00654850" w:rsidRPr="00033722" w:rsidTr="001A7E3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10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50" w:rsidRPr="00033722" w:rsidRDefault="00654850" w:rsidP="00654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654850" w:rsidRPr="00033722" w:rsidTr="001A7E3B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850" w:rsidRPr="00033722" w:rsidRDefault="00654850" w:rsidP="0065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654850" w:rsidRPr="00033722" w:rsidRDefault="00654850"/>
    <w:sectPr w:rsidR="00654850" w:rsidRPr="00033722" w:rsidSect="00D3168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1408"/>
    <w:rsid w:val="00033722"/>
    <w:rsid w:val="00145941"/>
    <w:rsid w:val="001A7E3B"/>
    <w:rsid w:val="002C7CBF"/>
    <w:rsid w:val="00451B8F"/>
    <w:rsid w:val="004617F1"/>
    <w:rsid w:val="005A3084"/>
    <w:rsid w:val="005B403B"/>
    <w:rsid w:val="00654850"/>
    <w:rsid w:val="006567E7"/>
    <w:rsid w:val="00675865"/>
    <w:rsid w:val="0094562D"/>
    <w:rsid w:val="00D3168E"/>
    <w:rsid w:val="00E11408"/>
    <w:rsid w:val="00EC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0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3084"/>
    <w:rPr>
      <w:color w:val="800080"/>
      <w:u w:val="single"/>
    </w:rPr>
  </w:style>
  <w:style w:type="paragraph" w:customStyle="1" w:styleId="msonormal0">
    <w:name w:val="msonormal"/>
    <w:basedOn w:val="a"/>
    <w:rsid w:val="005A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A30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A30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A30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A30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A30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A30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A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A30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A30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5A30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5A30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5A308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5A3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16B3-BB3D-42E7-BE9B-B2E647DF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6703</Words>
  <Characters>38209</Characters>
  <Application>Microsoft Office Word</Application>
  <DocSecurity>0</DocSecurity>
  <Lines>318</Lines>
  <Paragraphs>89</Paragraphs>
  <ScaleCrop>false</ScaleCrop>
  <Company/>
  <LinksUpToDate>false</LinksUpToDate>
  <CharactersWithSpaces>44823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Администрация Кирс</cp:lastModifiedBy>
  <cp:revision>13</cp:revision>
  <cp:lastPrinted>2024-06-10T12:31:00Z</cp:lastPrinted>
  <dcterms:created xsi:type="dcterms:W3CDTF">2024-05-28T07:09:00Z</dcterms:created>
  <dcterms:modified xsi:type="dcterms:W3CDTF">2024-06-10T12:33:00Z</dcterms:modified>
</cp:coreProperties>
</file>